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2949" w14:textId="77777777" w:rsidR="00022BE1" w:rsidRDefault="00022BE1" w:rsidP="00526BA3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615058D9" w14:textId="77777777" w:rsidTr="003C2C22">
        <w:tc>
          <w:tcPr>
            <w:tcW w:w="10060" w:type="dxa"/>
            <w:gridSpan w:val="3"/>
          </w:tcPr>
          <w:p w14:paraId="077652BA" w14:textId="77777777" w:rsidR="006517F6" w:rsidRPr="0018231D" w:rsidRDefault="00350C67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AHŞAP KALIPÇI– SEVİYE 3</w:t>
            </w:r>
          </w:p>
        </w:tc>
      </w:tr>
      <w:tr w:rsidR="006517F6" w:rsidRPr="003C2C22" w14:paraId="3CB0FCD5" w14:textId="77777777" w:rsidTr="00B4663B">
        <w:tc>
          <w:tcPr>
            <w:tcW w:w="2231" w:type="dxa"/>
            <w:vMerge w:val="restart"/>
            <w:shd w:val="clear" w:color="auto" w:fill="FFFF00"/>
            <w:vAlign w:val="center"/>
          </w:tcPr>
          <w:p w14:paraId="626D6E46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1B2C4D6C" w14:textId="77777777" w:rsidR="006517F6" w:rsidRPr="00E64582" w:rsidRDefault="006517F6" w:rsidP="006517F6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</w:tcPr>
          <w:p w14:paraId="0DA2E17C" w14:textId="77777777" w:rsidR="006517F6" w:rsidRPr="003C2C22" w:rsidRDefault="00062E1F" w:rsidP="006517F6">
            <w:pPr>
              <w:jc w:val="both"/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Ahşap Kalıpçı</w:t>
            </w:r>
          </w:p>
        </w:tc>
      </w:tr>
      <w:tr w:rsidR="006517F6" w:rsidRPr="003C2C22" w14:paraId="68F4043C" w14:textId="77777777" w:rsidTr="00B4663B">
        <w:tc>
          <w:tcPr>
            <w:tcW w:w="2231" w:type="dxa"/>
            <w:vMerge/>
            <w:shd w:val="clear" w:color="auto" w:fill="FFFF00"/>
            <w:vAlign w:val="center"/>
          </w:tcPr>
          <w:p w14:paraId="6CE0465A" w14:textId="77777777" w:rsidR="006517F6" w:rsidRPr="003C2C22" w:rsidRDefault="006517F6" w:rsidP="00444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2F7D5C4" w14:textId="77777777" w:rsidR="006517F6" w:rsidRPr="00E64582" w:rsidRDefault="006517F6" w:rsidP="006517F6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</w:tcPr>
          <w:p w14:paraId="28D0AFC6" w14:textId="77777777" w:rsidR="006517F6" w:rsidRPr="003C2C22" w:rsidRDefault="006F0A21" w:rsidP="006517F6">
            <w:pPr>
              <w:jc w:val="both"/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11UY0011–3</w:t>
            </w:r>
          </w:p>
        </w:tc>
      </w:tr>
      <w:tr w:rsidR="006517F6" w:rsidRPr="003C2C22" w14:paraId="6090274B" w14:textId="77777777" w:rsidTr="00B4663B">
        <w:tc>
          <w:tcPr>
            <w:tcW w:w="2231" w:type="dxa"/>
            <w:vMerge/>
            <w:shd w:val="clear" w:color="auto" w:fill="FFFF00"/>
            <w:vAlign w:val="center"/>
          </w:tcPr>
          <w:p w14:paraId="745372AC" w14:textId="77777777" w:rsidR="006517F6" w:rsidRPr="003C2C22" w:rsidRDefault="006517F6" w:rsidP="00444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0631A82" w14:textId="77777777" w:rsidR="006517F6" w:rsidRPr="00E64582" w:rsidRDefault="006517F6" w:rsidP="006517F6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</w:tcPr>
          <w:p w14:paraId="34FCC7F7" w14:textId="77777777" w:rsidR="006517F6" w:rsidRPr="003C2C22" w:rsidRDefault="006F0A21" w:rsidP="0065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6517F6" w:rsidRPr="003C2C22" w14:paraId="770E4AC2" w14:textId="77777777" w:rsidTr="00B4663B">
        <w:tc>
          <w:tcPr>
            <w:tcW w:w="2231" w:type="dxa"/>
            <w:vMerge/>
            <w:shd w:val="clear" w:color="auto" w:fill="FFFF00"/>
            <w:vAlign w:val="center"/>
          </w:tcPr>
          <w:p w14:paraId="15405CEA" w14:textId="77777777" w:rsidR="006517F6" w:rsidRPr="003C2C22" w:rsidRDefault="006517F6" w:rsidP="00444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139295D" w14:textId="77777777" w:rsidR="006517F6" w:rsidRPr="00E64582" w:rsidRDefault="006517F6" w:rsidP="006517F6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</w:tcPr>
          <w:p w14:paraId="68F4C301" w14:textId="77777777" w:rsidR="007E2DEE" w:rsidRPr="007E2DEE" w:rsidRDefault="007E2DEE" w:rsidP="007E2DEE">
            <w:pPr>
              <w:jc w:val="both"/>
              <w:rPr>
                <w:rFonts w:ascii="Times New Roman" w:hAnsi="Times New Roman" w:cs="Times New Roman"/>
              </w:rPr>
            </w:pPr>
            <w:r w:rsidRPr="007E2DEE">
              <w:rPr>
                <w:rFonts w:ascii="Times New Roman" w:hAnsi="Times New Roman" w:cs="Times New Roman"/>
              </w:rPr>
              <w:t>03 No’lu Revizyon 29/08/2018 -2018/116</w:t>
            </w:r>
          </w:p>
          <w:p w14:paraId="10E9DEA0" w14:textId="77777777" w:rsidR="006517F6" w:rsidRPr="003C2C22" w:rsidRDefault="007E2DEE" w:rsidP="007E2DEE">
            <w:pPr>
              <w:jc w:val="both"/>
              <w:rPr>
                <w:rFonts w:ascii="Times New Roman" w:hAnsi="Times New Roman" w:cs="Times New Roman"/>
              </w:rPr>
            </w:pPr>
            <w:r w:rsidRPr="007E2DEE">
              <w:rPr>
                <w:rFonts w:ascii="Times New Roman" w:hAnsi="Times New Roman" w:cs="Times New Roman"/>
              </w:rPr>
              <w:t>01 No’lu Tadil 10/06/2020-1570</w:t>
            </w:r>
          </w:p>
        </w:tc>
      </w:tr>
      <w:tr w:rsidR="006517F6" w:rsidRPr="003C2C22" w14:paraId="758635C1" w14:textId="77777777" w:rsidTr="00B4663B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7A56DBE0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ULUSAL YETERLİLİĞİN</w:t>
            </w: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AMACI</w:t>
            </w:r>
          </w:p>
        </w:tc>
        <w:tc>
          <w:tcPr>
            <w:tcW w:w="7829" w:type="dxa"/>
            <w:gridSpan w:val="2"/>
            <w:vAlign w:val="center"/>
          </w:tcPr>
          <w:p w14:paraId="713E13B0" w14:textId="77777777" w:rsidR="006517F6" w:rsidRPr="007C676D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11UY0011–3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Ahşap Kalıpçı Ulusal Yeterliliği baz alınarak yürütülecek belgelendirme faaliyetleri ile ilgili detayları açıklamak.</w:t>
            </w:r>
          </w:p>
        </w:tc>
      </w:tr>
      <w:tr w:rsidR="006517F6" w:rsidRPr="003C2C22" w14:paraId="5FE36B93" w14:textId="77777777" w:rsidTr="00B4663B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38C91FD4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16D6E574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STANDART(LAR)I</w:t>
            </w:r>
          </w:p>
        </w:tc>
        <w:tc>
          <w:tcPr>
            <w:tcW w:w="7829" w:type="dxa"/>
            <w:gridSpan w:val="2"/>
            <w:vAlign w:val="center"/>
          </w:tcPr>
          <w:p w14:paraId="4D2D5A06" w14:textId="77777777" w:rsidR="006517F6" w:rsidRPr="00E64582" w:rsidRDefault="006F0A21" w:rsidP="001607DE">
            <w:pPr>
              <w:jc w:val="both"/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Ahşap Kalıpçı (Seviye 3) Ulusal</w:t>
            </w:r>
            <w:r>
              <w:rPr>
                <w:rFonts w:ascii="Times New Roman" w:hAnsi="Times New Roman" w:cs="Times New Roman"/>
              </w:rPr>
              <w:t xml:space="preserve"> Meslek Standardı -10UMS0081-3 </w:t>
            </w:r>
          </w:p>
        </w:tc>
      </w:tr>
      <w:tr w:rsidR="000F2816" w:rsidRPr="003C2C22" w14:paraId="6CFC0E0B" w14:textId="77777777" w:rsidTr="00B4663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2A2C69D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YETERLİLİK SINAVINA GİRİŞ ŞART(LAR)I</w:t>
            </w:r>
          </w:p>
        </w:tc>
        <w:tc>
          <w:tcPr>
            <w:tcW w:w="7829" w:type="dxa"/>
            <w:gridSpan w:val="2"/>
          </w:tcPr>
          <w:p w14:paraId="29AA3134" w14:textId="77777777" w:rsidR="000F2816" w:rsidRDefault="000F2816" w:rsidP="009C119C">
            <w:pPr>
              <w:jc w:val="both"/>
              <w:rPr>
                <w:rFonts w:ascii="Times New Roman" w:hAnsi="Times New Roman" w:cs="Times New Roman"/>
              </w:rPr>
            </w:pPr>
          </w:p>
          <w:p w14:paraId="012E6C44" w14:textId="77777777" w:rsidR="007C676D" w:rsidRPr="00E64582" w:rsidRDefault="007C676D" w:rsidP="009C119C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Başvuru için ulusal yeterliliğe özgü bir ön şart bulunmamaktadır.</w:t>
            </w:r>
          </w:p>
        </w:tc>
      </w:tr>
      <w:tr w:rsidR="007C676D" w:rsidRPr="003C2C22" w14:paraId="29127447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CB3B5AF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354DB8FE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01BEA784" w14:textId="77777777" w:rsidR="007C676D" w:rsidRPr="006F0A21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11UY0011–3/A1 İş Sağlığı ve Güvenliği ile Çevre Koruma</w:t>
            </w:r>
          </w:p>
          <w:p w14:paraId="0A2D321F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0A21">
              <w:rPr>
                <w:rFonts w:ascii="Times New Roman" w:hAnsi="Times New Roman" w:cs="Times New Roman"/>
              </w:rPr>
              <w:t>11UY0011–3/A2 Ahşap Kalıp İşlerinde Genel Mesleki Bilgi ve Uygulama Becerisi</w:t>
            </w:r>
            <w:r w:rsidRPr="006F0A21">
              <w:rPr>
                <w:rFonts w:ascii="Times New Roman" w:hAnsi="Times New Roman" w:cs="Times New Roman"/>
                <w:b/>
              </w:rPr>
              <w:t xml:space="preserve"> </w:t>
            </w: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02E88777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DA18D2E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29B1E7B3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76D" w:rsidRPr="003C2C22" w14:paraId="6567A39E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4038EC0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5788361D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1F90D2A0" w14:textId="77777777" w:rsidR="007C676D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Mülakat sınavı olmak üzere tek aşamalı olarak gerçekleştirilir. İki sınav türü birbirinden bağımsız olarak değerlendirilir.</w:t>
            </w:r>
          </w:p>
          <w:p w14:paraId="11ED00AC" w14:textId="77777777" w:rsidR="007C676D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4C3F70F8" w14:textId="77777777" w:rsidR="007C676D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Mülakat sınavı, adayla soru-cevap şeklinde bireysel olarak gerçekleştirilir.</w:t>
            </w:r>
          </w:p>
          <w:p w14:paraId="38DDB38F" w14:textId="77777777" w:rsidR="007C676D" w:rsidRPr="007C676D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Mülakat soruları, Ahşap Kalıpçı (Seviye 3/03) mülakat soru bankasında yer alan</w:t>
            </w:r>
          </w:p>
          <w:p w14:paraId="2C3E4A25" w14:textId="77777777" w:rsidR="007C676D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7C676D">
              <w:rPr>
                <w:rFonts w:ascii="Times New Roman" w:hAnsi="Times New Roman" w:cs="Times New Roman"/>
              </w:rPr>
              <w:t>sorular arasından seçilir.</w:t>
            </w:r>
          </w:p>
          <w:p w14:paraId="6CAF3512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392A6057" w14:textId="77777777" w:rsidTr="00076FB3">
              <w:tc>
                <w:tcPr>
                  <w:tcW w:w="1868" w:type="dxa"/>
                  <w:vAlign w:val="center"/>
                </w:tcPr>
                <w:p w14:paraId="1893E642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7CF5290C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64349E9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51B573D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74B9C8FB" w14:textId="77777777" w:rsidTr="00076FB3">
              <w:tc>
                <w:tcPr>
                  <w:tcW w:w="1868" w:type="dxa"/>
                  <w:vAlign w:val="center"/>
                </w:tcPr>
                <w:p w14:paraId="29BEC3E5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11UY0011–3/A1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166DFD5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az 5</w:t>
                  </w:r>
                </w:p>
              </w:tc>
              <w:tc>
                <w:tcPr>
                  <w:tcW w:w="2694" w:type="dxa"/>
                  <w:vAlign w:val="center"/>
                </w:tcPr>
                <w:p w14:paraId="149BA6BB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3257FE0B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3C2C22" w14:paraId="08DC5533" w14:textId="77777777" w:rsidTr="00076FB3">
              <w:tc>
                <w:tcPr>
                  <w:tcW w:w="1868" w:type="dxa"/>
                  <w:vAlign w:val="center"/>
                </w:tcPr>
                <w:p w14:paraId="16602EFC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11UY0011–3/A2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F73F4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 az 13</w:t>
                  </w:r>
                </w:p>
              </w:tc>
              <w:tc>
                <w:tcPr>
                  <w:tcW w:w="2694" w:type="dxa"/>
                  <w:vAlign w:val="center"/>
                </w:tcPr>
                <w:p w14:paraId="6244714B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76BB41E8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07BD3902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0140AD0A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gerekliliklere, İSG kurallarına ve sınav kurallarına uygun bir biçimde gerçekleştirmesi beklenir. Aday, yapılan işlemlerin uygunluğuna göre Performans </w:t>
            </w:r>
            <w:r w:rsidR="00B4663B">
              <w:rPr>
                <w:rFonts w:ascii="Times New Roman" w:hAnsi="Times New Roman" w:cs="Times New Roman"/>
              </w:rPr>
              <w:t>Kontrol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</w:p>
          <w:p w14:paraId="293B0BA9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345D577F" w14:textId="77777777" w:rsidTr="00076FB3">
              <w:tc>
                <w:tcPr>
                  <w:tcW w:w="2010" w:type="dxa"/>
                  <w:vAlign w:val="center"/>
                </w:tcPr>
                <w:p w14:paraId="593B209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4C5F4B0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7ECDB31D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7C676D" w:rsidRPr="003C2C22" w14:paraId="2A64489D" w14:textId="77777777" w:rsidTr="00076FB3">
              <w:tc>
                <w:tcPr>
                  <w:tcW w:w="2010" w:type="dxa"/>
                </w:tcPr>
                <w:p w14:paraId="7BF275A1" w14:textId="77777777" w:rsidR="007C676D" w:rsidRPr="006D22AF" w:rsidRDefault="007C676D" w:rsidP="009A3A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11UY0011–3/A2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1F97A12B" w14:textId="77777777" w:rsidR="007C676D" w:rsidRPr="006D22AF" w:rsidRDefault="007C676D" w:rsidP="009A3A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 w:rsidR="009A3A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170EB5E1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64427AA3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676D" w:rsidRPr="003C2C22" w14:paraId="60585576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3FCCD86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 GEÇERLİLİK SÜRESİ</w:t>
            </w:r>
          </w:p>
        </w:tc>
        <w:tc>
          <w:tcPr>
            <w:tcW w:w="7829" w:type="dxa"/>
            <w:gridSpan w:val="2"/>
            <w:vAlign w:val="center"/>
          </w:tcPr>
          <w:p w14:paraId="24656174" w14:textId="77777777" w:rsidR="007C676D" w:rsidRPr="00E64582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</w:tc>
      </w:tr>
      <w:tr w:rsidR="00D03712" w:rsidRPr="003C2C22" w14:paraId="36003064" w14:textId="77777777" w:rsidTr="006C72D1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37D38428" w14:textId="77777777" w:rsidR="00D03712" w:rsidRPr="003C2C22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GÖZETİM SIKLIĞI</w:t>
            </w:r>
          </w:p>
        </w:tc>
        <w:tc>
          <w:tcPr>
            <w:tcW w:w="7829" w:type="dxa"/>
            <w:gridSpan w:val="2"/>
            <w:vAlign w:val="center"/>
          </w:tcPr>
          <w:p w14:paraId="4881C8C6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B57553" w:rsidRPr="003C2C22" w14:paraId="48A9A606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CD0C29E" w14:textId="77777777" w:rsidR="00B57553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  <w:p w14:paraId="4452E732" w14:textId="77777777" w:rsidR="00774190" w:rsidRDefault="00774190" w:rsidP="00774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5A1817" w14:textId="77777777" w:rsidR="00774190" w:rsidRDefault="00774190" w:rsidP="00774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E8646C" w14:textId="77777777" w:rsidR="00774190" w:rsidRDefault="00774190" w:rsidP="00774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D4BB6" w14:textId="77777777" w:rsidR="00774190" w:rsidRPr="00774190" w:rsidRDefault="00774190" w:rsidP="00774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</w:tcPr>
          <w:p w14:paraId="705E67B8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70BDFF8B" w14:textId="7FF20C7A" w:rsidR="0013688C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="00423E19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etkilendirilmiş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44016185" w14:textId="77777777" w:rsidR="00B57553" w:rsidRPr="0013688C" w:rsidRDefault="00B57553" w:rsidP="0013688C">
            <w:pPr>
              <w:rPr>
                <w:rFonts w:ascii="Times New Roman" w:hAnsi="Times New Roman" w:cs="Times New Roman"/>
              </w:rPr>
            </w:pPr>
          </w:p>
          <w:p w14:paraId="0407060F" w14:textId="05EA7DD0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başvuru sahibi tarafından imzalanmış </w:t>
            </w:r>
            <w:r w:rsidR="00267D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23E19" w:rsidRPr="00423E19">
              <w:rPr>
                <w:rFonts w:ascii="Times New Roman" w:hAnsi="Times New Roman" w:cs="Times New Roman"/>
              </w:rPr>
              <w:t>Personel Belgelendirme Başvuru Formu</w:t>
            </w:r>
            <w:r w:rsidR="00423E19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1C801FA7" w14:textId="18D60F75" w:rsidR="00B57553" w:rsidRPr="001E4C6F" w:rsidRDefault="00423E19" w:rsidP="00B57553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 xml:space="preserve"> Personel Belgelendirme Başvuru Formu</w:t>
            </w:r>
            <w:r w:rsidR="00B57553" w:rsidRPr="001E4C6F">
              <w:rPr>
                <w:rFonts w:ascii="Times New Roman" w:hAnsi="Times New Roman" w:cs="Times New Roman"/>
              </w:rPr>
              <w:t xml:space="preserve">,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="00FF12AE" w:rsidRP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="00B57553"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7A4B17F7" w14:textId="2580BB06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Pr="00677077">
                <w:rPr>
                  <w:rStyle w:val="Kpr"/>
                  <w:rFonts w:ascii="Times New Roman" w:hAnsi="Times New Roman" w:cs="Times New Roman"/>
                </w:rPr>
                <w:t>www.</w:t>
              </w:r>
              <w:r w:rsidR="00423E19">
                <w:t xml:space="preserve"> </w:t>
              </w:r>
              <w:r w:rsidR="00423E19">
                <w:rPr>
                  <w:rStyle w:val="Kpr"/>
                  <w:rFonts w:ascii="Times New Roman" w:hAnsi="Times New Roman" w:cs="Times New Roman"/>
                </w:rPr>
                <w:t>b</w:t>
              </w:r>
              <w:r w:rsidR="00FF12AE">
                <w:rPr>
                  <w:rStyle w:val="Kpr"/>
                  <w:rFonts w:ascii="Times New Roman" w:hAnsi="Times New Roman" w:cs="Times New Roman"/>
                </w:rPr>
                <w:t>atib</w:t>
              </w:r>
              <w:r w:rsidR="00423E19">
                <w:rPr>
                  <w:rStyle w:val="Kpr"/>
                  <w:rFonts w:ascii="Times New Roman" w:hAnsi="Times New Roman" w:cs="Times New Roman"/>
                </w:rPr>
                <w:t>elgelendirme</w:t>
              </w:r>
              <w:r w:rsidRPr="00677077">
                <w:rPr>
                  <w:rStyle w:val="Kpr"/>
                  <w:rFonts w:ascii="Times New Roman" w:hAnsi="Times New Roman" w:cs="Times New Roman"/>
                </w:rPr>
                <w:t>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2DE357D1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05ACB4C9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online başvuru tamamlanıp çıktısı alınarak başvuru sahibi tarafından</w:t>
            </w:r>
          </w:p>
          <w:p w14:paraId="4DA03DEA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imzalanması durumunda değerlendirme sürecine alınmaktadır.</w:t>
            </w:r>
          </w:p>
          <w:p w14:paraId="17740B02" w14:textId="1DB1F73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="00423E19"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başvuruyu onaylar veya ret eder.</w:t>
            </w:r>
          </w:p>
          <w:p w14:paraId="59D70CC3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2A118828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başvuruları kabul edilip onaylanan başvuru sahipleri ''ADAY'' konumuna</w:t>
            </w:r>
          </w:p>
          <w:p w14:paraId="7DA12EE9" w14:textId="4B995C48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geleceğinden,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423E19" w:rsidRPr="00423E19">
                <w:rPr>
                  <w:rStyle w:val="Kpr"/>
                  <w:rFonts w:ascii="Times New Roman" w:hAnsi="Times New Roman" w:cs="Times New Roman"/>
                </w:rPr>
                <w:t xml:space="preserve">www. </w:t>
              </w:r>
              <w:r w:rsidR="00FF12AE">
                <w:rPr>
                  <w:rStyle w:val="Kpr"/>
                  <w:rFonts w:ascii="Times New Roman" w:hAnsi="Times New Roman" w:cs="Times New Roman"/>
                </w:rPr>
                <w:t>bati</w:t>
              </w:r>
              <w:r w:rsidR="00423E19" w:rsidRPr="00423E19">
                <w:rPr>
                  <w:rStyle w:val="Kpr"/>
                  <w:rFonts w:ascii="Times New Roman" w:hAnsi="Times New Roman" w:cs="Times New Roman"/>
                </w:rPr>
                <w:t>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2B918C51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edebilirler.</w:t>
            </w:r>
          </w:p>
          <w:p w14:paraId="09C0DA05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46789615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eksik belge bulunması sebebiyle, tamamlanamaması durumunda en fazla bir ay</w:t>
            </w:r>
          </w:p>
          <w:p w14:paraId="1B227A2C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ek süre tanınır. Bu sürenin sonunda da tamamlanamadı ise ret edilir.</w:t>
            </w:r>
          </w:p>
          <w:p w14:paraId="14B5BBF5" w14:textId="3DF9C89C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hyperlink r:id="rId10" w:history="1">
              <w:r w:rsidR="00394F7C" w:rsidRPr="00423E19">
                <w:rPr>
                  <w:rStyle w:val="Kpr"/>
                  <w:rFonts w:ascii="Times New Roman" w:hAnsi="Times New Roman" w:cs="Times New Roman"/>
                </w:rPr>
                <w:t xml:space="preserve">www. </w:t>
              </w:r>
              <w:r w:rsidR="00394F7C">
                <w:rPr>
                  <w:rStyle w:val="Kpr"/>
                  <w:rFonts w:ascii="Times New Roman" w:hAnsi="Times New Roman" w:cs="Times New Roman"/>
                </w:rPr>
                <w:t>bati</w:t>
              </w:r>
              <w:r w:rsidR="00394F7C" w:rsidRPr="00423E19">
                <w:rPr>
                  <w:rStyle w:val="Kpr"/>
                  <w:rFonts w:ascii="Times New Roman" w:hAnsi="Times New Roman" w:cs="Times New Roman"/>
                </w:rPr>
                <w:t>belgelendirme.com</w:t>
              </w:r>
            </w:hyperlink>
            <w:r w:rsidR="00394F7C"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1AF874E8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bilgi verilir.</w:t>
            </w:r>
          </w:p>
        </w:tc>
      </w:tr>
      <w:tr w:rsidR="00B57553" w:rsidRPr="003C2C22" w14:paraId="4B94B10F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2F53016F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1E6ABD38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7FE9C22A" w14:textId="77777777" w:rsidR="00B57553" w:rsidRPr="00377D67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Başvuru için istenen evraklar:</w:t>
            </w:r>
          </w:p>
          <w:p w14:paraId="45CAC7A2" w14:textId="41A3E603" w:rsidR="00B57553" w:rsidRPr="00377D67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 xml:space="preserve">▪ Başvuru Formu (  </w:t>
            </w:r>
            <w:r w:rsidR="00B61554" w:rsidRPr="00B61554">
              <w:rPr>
                <w:rFonts w:ascii="Times New Roman" w:hAnsi="Times New Roman" w:cs="Times New Roman"/>
              </w:rPr>
              <w:t>Personel Belgelendirme Başvuru Formu</w:t>
            </w:r>
            <w:r w:rsidRPr="00377D67">
              <w:rPr>
                <w:rFonts w:ascii="Times New Roman" w:hAnsi="Times New Roman" w:cs="Times New Roman"/>
              </w:rPr>
              <w:t>)</w:t>
            </w:r>
          </w:p>
          <w:p w14:paraId="0F596DCB" w14:textId="3AB53A1F" w:rsidR="00B57553" w:rsidRPr="00377D67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 Belge</w:t>
            </w:r>
            <w:r w:rsidR="00B61554">
              <w:rPr>
                <w:rFonts w:ascii="Times New Roman" w:hAnsi="Times New Roman" w:cs="Times New Roman"/>
              </w:rPr>
              <w:t>lendirme S</w:t>
            </w:r>
            <w:r w:rsidRPr="00377D67">
              <w:rPr>
                <w:rFonts w:ascii="Times New Roman" w:hAnsi="Times New Roman" w:cs="Times New Roman"/>
              </w:rPr>
              <w:t>özleşmesi</w:t>
            </w:r>
          </w:p>
          <w:p w14:paraId="74D5B359" w14:textId="4D25069F" w:rsidR="00B57553" w:rsidRPr="00377D67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 kimlik fotokopisi</w:t>
            </w:r>
          </w:p>
          <w:p w14:paraId="454E5CC9" w14:textId="77777777" w:rsidR="00B57553" w:rsidRPr="00377D67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6A4A63CF" w14:textId="77777777" w:rsidR="00B57553" w:rsidRPr="00377D67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42E3DF68" w14:textId="77777777" w:rsidR="00B57553" w:rsidRPr="00377D67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3AFE5F24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77D67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B57553" w:rsidRPr="003C2C22" w14:paraId="7A331F90" w14:textId="77777777" w:rsidTr="006C72D1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22596325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5A3D3BFC" w14:textId="7DCA7541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hyperlink r:id="rId11" w:history="1">
              <w:r w:rsidR="00394F7C" w:rsidRPr="00423E19">
                <w:rPr>
                  <w:rStyle w:val="Kpr"/>
                  <w:rFonts w:ascii="Times New Roman" w:hAnsi="Times New Roman" w:cs="Times New Roman"/>
                </w:rPr>
                <w:t xml:space="preserve">www. </w:t>
              </w:r>
              <w:r w:rsidR="00394F7C">
                <w:rPr>
                  <w:rStyle w:val="Kpr"/>
                  <w:rFonts w:ascii="Times New Roman" w:hAnsi="Times New Roman" w:cs="Times New Roman"/>
                </w:rPr>
                <w:t>bati</w:t>
              </w:r>
              <w:r w:rsidR="00394F7C" w:rsidRPr="00423E19">
                <w:rPr>
                  <w:rStyle w:val="Kpr"/>
                  <w:rFonts w:ascii="Times New Roman" w:hAnsi="Times New Roman" w:cs="Times New Roman"/>
                </w:rPr>
                <w:t>belgelendirme.com</w:t>
              </w:r>
            </w:hyperlink>
            <w:r w:rsidR="00394F7C">
              <w:t xml:space="preserve">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B57553" w:rsidRPr="003C2C22" w14:paraId="66DD581F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64EE288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6B5541C3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40C8C52F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714172EA" w14:textId="77777777" w:rsidR="00B57553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</w:p>
          <w:p w14:paraId="76E268DA" w14:textId="70DC4BA3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B57553" w:rsidRPr="003C2C22" w14:paraId="7D0F8D77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48A90E0" w14:textId="77777777" w:rsidR="00B57553" w:rsidRPr="003C2C22" w:rsidRDefault="00B57553" w:rsidP="006C72D1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62E4C5A1" w14:textId="77777777" w:rsidR="00B57553" w:rsidRPr="003C2C22" w:rsidRDefault="00B57553" w:rsidP="006C72D1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7D7E8CAC" w14:textId="77777777" w:rsidR="00B57553" w:rsidRPr="003C2C22" w:rsidRDefault="00B57553" w:rsidP="006C72D1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</w:tc>
        <w:tc>
          <w:tcPr>
            <w:tcW w:w="7829" w:type="dxa"/>
            <w:gridSpan w:val="2"/>
          </w:tcPr>
          <w:p w14:paraId="7AE7A4DB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geri çekilmesi,</w:t>
            </w:r>
          </w:p>
          <w:p w14:paraId="23AC67DC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Belgelendirmeye esas teşkil eden doküman olan belgelendirme programında</w:t>
            </w:r>
          </w:p>
          <w:p w14:paraId="281937F8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revizyon yapılması durumunda revizyonun önemi ve büyüklüğüne göre,</w:t>
            </w:r>
          </w:p>
          <w:p w14:paraId="6A84DEC9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0663BFFB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yapılan değişikliğin önemi ve büyüklüğüne göre,</w:t>
            </w:r>
          </w:p>
          <w:p w14:paraId="3BC8B66F" w14:textId="5D727BF3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 xml:space="preserve">▪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3C2C22">
              <w:rPr>
                <w:rFonts w:ascii="Times New Roman" w:hAnsi="Times New Roman" w:cs="Times New Roman"/>
              </w:rPr>
              <w:t>tarafından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1E0B8749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3B51AF85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47C75D67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veya verilen ek süreye rağmen tamamlayamaması,</w:t>
            </w:r>
          </w:p>
          <w:p w14:paraId="46571B53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16C01001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bulunduğunun tespit edilmesi,</w:t>
            </w:r>
          </w:p>
          <w:p w14:paraId="6132A976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6F9C0F6C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5108903A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edilmesi,</w:t>
            </w:r>
          </w:p>
          <w:p w14:paraId="5091F3C9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0A424362" w14:textId="6C7F685D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B61554" w:rsidRPr="00B61554">
              <w:rPr>
                <w:rFonts w:ascii="Times New Roman" w:hAnsi="Times New Roman" w:cs="Times New Roman"/>
              </w:rPr>
              <w:t xml:space="preserve"> Belgelendirme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2B1FC684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gerektirecek önemde aykırı davranması, halinde belgesi iptal edilir.</w:t>
            </w:r>
          </w:p>
        </w:tc>
      </w:tr>
      <w:tr w:rsidR="00B57553" w:rsidRPr="003C2C22" w14:paraId="145F44BC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8B3146D" w14:textId="77777777" w:rsidR="00B57553" w:rsidRPr="003C2C22" w:rsidRDefault="00B57553" w:rsidP="006C72D1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69237FB9" w14:textId="77777777" w:rsidR="00B57553" w:rsidRPr="003C2C22" w:rsidRDefault="00B57553" w:rsidP="006C72D1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11E7CC27" w14:textId="77777777" w:rsidR="00B57553" w:rsidRPr="003C2C22" w:rsidRDefault="00B57553" w:rsidP="006C72D1">
            <w:pPr>
              <w:shd w:val="clear" w:color="auto" w:fill="FFFF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048FB5E2" w14:textId="77777777" w:rsidR="00B57553" w:rsidRPr="003C2C22" w:rsidRDefault="00B57553" w:rsidP="006C72D1">
            <w:pPr>
              <w:shd w:val="clear" w:color="auto" w:fill="FFFF00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18415E0B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1EC195A7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0396F05A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yetkili olduğu yeterlilik birimleri ile ilgili herhangi bir uygunsuzluk olduğunda</w:t>
            </w:r>
          </w:p>
          <w:p w14:paraId="508F6783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uygunsuzluğun büyüklüğü ve önemine göre, sadece o yeterlilik birimi veya</w:t>
            </w:r>
          </w:p>
          <w:p w14:paraId="2882FCFC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birimleri belge kapsamından çıkarılarak kapsam daraltılabilir.</w:t>
            </w:r>
          </w:p>
          <w:p w14:paraId="443014B5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03973056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şikâyete konu olan yeterlilik birimi veya birimleri belgelendirme kapsamından</w:t>
            </w:r>
          </w:p>
          <w:p w14:paraId="5A25F8C8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çıkarılarak kapsam daraltılabilir.</w:t>
            </w:r>
          </w:p>
          <w:p w14:paraId="7DC5EA91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2CC4BBAE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birimi veya birimleri belge kapsamından çıkarılarak kapsam daraltılabilir.</w:t>
            </w:r>
          </w:p>
          <w:p w14:paraId="1260D78F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283A3828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programı veya ilgili mevzuatta ciddi revizyon yapılması durumunda, yapılan</w:t>
            </w:r>
          </w:p>
          <w:p w14:paraId="5C891AA4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revizyonun büyüklüğü ve önemine göre kapsam daraltılabilir.</w:t>
            </w:r>
          </w:p>
          <w:p w14:paraId="12CFE3B1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4C5EB62C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687F8AA7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talebinde bulunan kişinin, belge kapsamına ekletmek istediği yeterlilik birimi</w:t>
            </w:r>
          </w:p>
          <w:p w14:paraId="7FF70C3E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veya birimlerinin ulusal yeterlilikte belirtilen şartları karşılaması ve ilgili yeterlilik</w:t>
            </w:r>
          </w:p>
          <w:p w14:paraId="439DB616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birimi veya birimlerinin tanımlanan sınavlarında başarılı olması gerekmektedir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7553" w:rsidRPr="003C2C22" w14:paraId="2397EAF5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25DC9280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İTİRAZ </w:t>
            </w:r>
            <w:r w:rsidRPr="006C72D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00"/>
              </w:rPr>
              <w:t>ve ŞİKÂYETLER</w:t>
            </w:r>
          </w:p>
        </w:tc>
        <w:tc>
          <w:tcPr>
            <w:tcW w:w="7829" w:type="dxa"/>
            <w:gridSpan w:val="2"/>
          </w:tcPr>
          <w:p w14:paraId="19ED06CD" w14:textId="7D4B8426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</w:t>
            </w:r>
            <w:r w:rsidRPr="00912F92">
              <w:rPr>
                <w:rFonts w:ascii="Times New Roman" w:eastAsiaTheme="minorEastAsia" w:hAnsi="Times New Roman" w:cs="Times New Roman"/>
                <w:lang w:eastAsia="tr-TR"/>
              </w:rPr>
              <w:t xml:space="preserve">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personel belgelendirme faaliyetleri kapsamında şikâyet ve itirazları kabul eder </w:t>
            </w:r>
            <w:r w:rsidR="004F53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5704" w:rsidRPr="008E5704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912F92">
              <w:rPr>
                <w:rFonts w:ascii="Times New Roman" w:hAnsi="Times New Roman" w:cs="Times New Roman"/>
                <w:bCs/>
              </w:rPr>
              <w:t>Prosedürü</w:t>
            </w:r>
            <w:r w:rsidRPr="001E4C6F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352AB932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430F7B05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itiraz sahibinin kim olduğuna bakılmaksızın adil, eşit, tarafsızlık, gizlilik ve</w:t>
            </w:r>
          </w:p>
          <w:p w14:paraId="43EF5013" w14:textId="12CCDC88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güvenlilik ilkeleri ile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>' inin sorumluluğunda Şikâyet ve İtiraz Komitesi tarafından değerlendirilir ve sonuçlandırılır.</w:t>
            </w:r>
          </w:p>
          <w:p w14:paraId="4EDFB9E6" w14:textId="59DCA460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 internet sayfasında yayımlanmış olan </w:t>
            </w:r>
            <w:r>
              <w:rPr>
                <w:rFonts w:ascii="Times New Roman" w:hAnsi="Times New Roman" w:cs="Times New Roman"/>
              </w:rPr>
              <w:t xml:space="preserve"> İtiraz/</w:t>
            </w:r>
            <w:r w:rsidRPr="004868F8">
              <w:rPr>
                <w:rFonts w:ascii="Times New Roman" w:hAnsi="Times New Roman" w:cs="Times New Roman"/>
              </w:rPr>
              <w:t>Şikayet</w:t>
            </w:r>
            <w:r w:rsidR="008E5704">
              <w:rPr>
                <w:rFonts w:ascii="Times New Roman" w:hAnsi="Times New Roman" w:cs="Times New Roman"/>
              </w:rPr>
              <w:t>/</w:t>
            </w:r>
            <w:r w:rsidRPr="004868F8">
              <w:rPr>
                <w:rFonts w:ascii="Times New Roman" w:hAnsi="Times New Roman" w:cs="Times New Roman"/>
              </w:rPr>
              <w:t xml:space="preserve">Öneri Formu </w:t>
            </w:r>
            <w:r w:rsidRPr="001E4C6F">
              <w:rPr>
                <w:rFonts w:ascii="Times New Roman" w:hAnsi="Times New Roman" w:cs="Times New Roman"/>
              </w:rPr>
              <w:t>kullanılır.</w:t>
            </w:r>
          </w:p>
          <w:p w14:paraId="77EB93F4" w14:textId="3466A400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>nin sorumluluğunda olan belgelendirme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faaliyetlerinin dışında kalan şikâyet ve itiraz konuları için, şikâyet/itiraz sahibine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gerekli açıklamada bulunulur.</w:t>
            </w:r>
          </w:p>
        </w:tc>
      </w:tr>
      <w:tr w:rsidR="00B57553" w:rsidRPr="003C2C22" w14:paraId="18B6E4AF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61D8176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04FC5826" w14:textId="06E53374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="008E5704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önetim</w:t>
            </w:r>
            <w:r w:rsidRPr="001E4C6F">
              <w:rPr>
                <w:rFonts w:ascii="Times New Roman" w:hAnsi="Times New Roman" w:cs="Times New Roman"/>
              </w:rPr>
              <w:t xml:space="preserve"> tüm üyeleri ve</w:t>
            </w:r>
            <w:r w:rsid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süreçlerinde yar alan kadrolu ve sözleşmeli tüm personel,</w:t>
            </w:r>
          </w:p>
          <w:p w14:paraId="5FCE59D5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0A592AC8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lastRenderedPageBreak/>
              <w:t>sağlamayı beyan ve taahhüt eder.</w:t>
            </w:r>
          </w:p>
          <w:p w14:paraId="19CAEB70" w14:textId="1C756C6C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>nin web sayfasında yayınlanır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57553" w:rsidRPr="003C2C22" w14:paraId="36E5BADE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B6FBB82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GİZLİLİK</w:t>
            </w:r>
          </w:p>
        </w:tc>
        <w:tc>
          <w:tcPr>
            <w:tcW w:w="7829" w:type="dxa"/>
            <w:gridSpan w:val="2"/>
          </w:tcPr>
          <w:p w14:paraId="48792AF7" w14:textId="45D43E3B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868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’</w:t>
            </w:r>
            <w:r w:rsidRPr="001E4C6F">
              <w:rPr>
                <w:rFonts w:ascii="Times New Roman" w:hAnsi="Times New Roman" w:cs="Times New Roman"/>
              </w:rPr>
              <w:t xml:space="preserve">de çalışan personel ve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="008E5704"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adına hareket eden tüzel kurum ya da şahıslar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’ ye başvuru talebinde bulunmuş tüm kişilerin bilgilerini yetkili kuruluş isteği olmadan firma dışına açıklayamazlar. Bu amaçla ilgili kişi ve kurumlarla </w:t>
            </w:r>
            <w:r>
              <w:rPr>
                <w:rFonts w:ascii="Times New Roman" w:hAnsi="Times New Roman" w:cs="Times New Roman"/>
              </w:rPr>
              <w:t xml:space="preserve">tüm personelden </w:t>
            </w:r>
            <w:r w:rsidRPr="001E4C6F">
              <w:rPr>
                <w:rFonts w:ascii="Times New Roman" w:hAnsi="Times New Roman" w:cs="Times New Roman"/>
              </w:rPr>
              <w:t>“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1E4C6F">
              <w:rPr>
                <w:rFonts w:ascii="Times New Roman" w:hAnsi="Times New Roman" w:cs="Times New Roman"/>
              </w:rPr>
              <w:t xml:space="preserve"> ”,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 w:rsidR="008E5704" w:rsidRPr="008E5704">
              <w:rPr>
                <w:rFonts w:ascii="Times New Roman" w:hAnsi="Times New Roman" w:cs="Times New Roman"/>
              </w:rPr>
              <w:t xml:space="preserve"> Belgelendirme Sözleşmesi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ve “</w:t>
            </w:r>
            <w:r w:rsidR="008E5704">
              <w:rPr>
                <w:rFonts w:ascii="Times New Roman" w:hAnsi="Times New Roman" w:cs="Times New Roman"/>
                <w:bCs/>
                <w:iCs/>
              </w:rPr>
              <w:t xml:space="preserve"> Sınav Yeri Sözleşmesi</w:t>
            </w:r>
            <w:r w:rsidRPr="001E4C6F">
              <w:rPr>
                <w:rFonts w:ascii="Times New Roman" w:hAnsi="Times New Roman" w:cs="Times New Roman"/>
              </w:rPr>
              <w:t xml:space="preserve"> ” sözleşmeleri imzalanır.</w:t>
            </w:r>
          </w:p>
          <w:p w14:paraId="6B721D2B" w14:textId="1C825C42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>gizli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13D5F9DA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bilgilendirilir.</w:t>
            </w:r>
          </w:p>
          <w:p w14:paraId="12DEE429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0BE3A2B5" w14:textId="77777777" w:rsidR="00B57553" w:rsidRPr="001E4C6F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yaptırımlar uygulanır.</w:t>
            </w:r>
          </w:p>
        </w:tc>
      </w:tr>
      <w:tr w:rsidR="00B57553" w:rsidRPr="003C2C22" w14:paraId="0D02399A" w14:textId="77777777" w:rsidTr="006C72D1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263EAA92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GÜVENLİK</w:t>
            </w:r>
          </w:p>
        </w:tc>
        <w:tc>
          <w:tcPr>
            <w:tcW w:w="7829" w:type="dxa"/>
            <w:gridSpan w:val="2"/>
          </w:tcPr>
          <w:p w14:paraId="4D22674C" w14:textId="24BE7149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FF12AE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3C2C22">
              <w:rPr>
                <w:rFonts w:ascii="Times New Roman" w:hAnsi="Times New Roman" w:cs="Times New Roman"/>
              </w:rPr>
              <w:t xml:space="preserve">kadrolu veya sözleşmeli tüm personelinden imzalı “ </w:t>
            </w:r>
            <w:r>
              <w:rPr>
                <w:rFonts w:ascii="Times New Roman" w:hAnsi="Times New Roman" w:cs="Times New Roman"/>
              </w:rPr>
              <w:t xml:space="preserve">Tarafsızlık ve Gizlilik </w:t>
            </w:r>
            <w:r w:rsidRPr="003C2C22">
              <w:rPr>
                <w:rFonts w:ascii="Times New Roman" w:hAnsi="Times New Roman" w:cs="Times New Roman"/>
              </w:rPr>
              <w:t>Beyanı ”, dış kaynak kullandığı tüm tedarikçilerinden “</w:t>
            </w:r>
            <w:r w:rsidR="008E5704" w:rsidRPr="008E5704">
              <w:rPr>
                <w:rFonts w:ascii="Times New Roman" w:hAnsi="Times New Roman" w:cs="Times New Roman"/>
                <w:bCs/>
                <w:iCs/>
              </w:rPr>
              <w:t xml:space="preserve"> Sınav Yeri Sözleşmesi</w:t>
            </w:r>
            <w:r w:rsidRPr="003C2C22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3BE1BAA8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5DC29606" w14:textId="77777777" w:rsidR="00B57553" w:rsidRPr="003C2C22" w:rsidRDefault="00B57553" w:rsidP="00B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güvence verdikleri Sınav </w:t>
            </w:r>
            <w:r w:rsidRPr="003C2C22">
              <w:rPr>
                <w:rFonts w:ascii="Times New Roman" w:hAnsi="Times New Roman" w:cs="Times New Roman"/>
              </w:rPr>
              <w:t>Başvuru Formundaki beyanı imzalamaları istenir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29687F1F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28E1884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6F34DDBB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A2B5102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ACFA027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1A3FDDA0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1F25F45B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E1C0780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022B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991" w:bottom="1134" w:left="993" w:header="1134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E73C5" w14:textId="77777777" w:rsidR="00B46D7B" w:rsidRDefault="00B46D7B" w:rsidP="002053B8">
      <w:pPr>
        <w:spacing w:after="0" w:line="240" w:lineRule="auto"/>
      </w:pPr>
      <w:r>
        <w:separator/>
      </w:r>
    </w:p>
  </w:endnote>
  <w:endnote w:type="continuationSeparator" w:id="0">
    <w:p w14:paraId="63BAD2F0" w14:textId="77777777" w:rsidR="00B46D7B" w:rsidRDefault="00B46D7B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ABDA" w14:textId="77777777" w:rsidR="000C0BAE" w:rsidRDefault="000C0B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5590" w14:textId="75F139DC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 w:rsidR="00E25236" w:rsidRPr="004C70C1">
      <w:rPr>
        <w:rFonts w:ascii="Times New Roman" w:hAnsi="Times New Roman" w:cs="Times New Roman"/>
        <w:b/>
        <w:sz w:val="12"/>
        <w:szCs w:val="12"/>
      </w:rPr>
      <w:t>DOKÜMAN NO:</w:t>
    </w:r>
    <w:r w:rsidR="00E25236">
      <w:rPr>
        <w:rFonts w:ascii="Times New Roman" w:hAnsi="Times New Roman" w:cs="Times New Roman"/>
        <w:b/>
        <w:sz w:val="12"/>
        <w:szCs w:val="12"/>
      </w:rPr>
      <w:t xml:space="preserve"> PB. PRG.0</w:t>
    </w:r>
    <w:r w:rsidR="00E25236">
      <w:rPr>
        <w:rFonts w:ascii="Times New Roman" w:hAnsi="Times New Roman" w:cs="Times New Roman"/>
        <w:b/>
        <w:sz w:val="12"/>
        <w:szCs w:val="12"/>
      </w:rPr>
      <w:t>1</w:t>
    </w:r>
    <w:r w:rsidR="00E25236" w:rsidRPr="004B0A27">
      <w:rPr>
        <w:rFonts w:ascii="Times New Roman" w:hAnsi="Times New Roman" w:cs="Times New Roman"/>
        <w:b/>
        <w:sz w:val="12"/>
        <w:szCs w:val="12"/>
      </w:rPr>
      <w:t xml:space="preserve"> </w:t>
    </w:r>
    <w:r w:rsidR="00E25236">
      <w:rPr>
        <w:rFonts w:ascii="Times New Roman" w:hAnsi="Times New Roman" w:cs="Times New Roman"/>
        <w:b/>
        <w:sz w:val="12"/>
        <w:szCs w:val="12"/>
      </w:rPr>
      <w:t xml:space="preserve">            </w:t>
    </w:r>
    <w:r w:rsidR="00E25236" w:rsidRPr="004C70C1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E25236">
      <w:rPr>
        <w:rFonts w:ascii="Times New Roman" w:hAnsi="Times New Roman" w:cs="Times New Roman"/>
        <w:b/>
        <w:sz w:val="12"/>
        <w:szCs w:val="12"/>
      </w:rPr>
      <w:t>11.03.2026              REVİZYON TARİHİ:                         REVİZYON NO: 00</w:t>
    </w:r>
    <w:r w:rsidR="00E25236"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="00E25236"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7A16440F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022BE1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022BE1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433DEFFB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3A2C45D4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E745" w14:textId="77777777" w:rsidR="000C0BAE" w:rsidRDefault="000C0B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0320" w14:textId="77777777" w:rsidR="00B46D7B" w:rsidRDefault="00B46D7B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4C87E785" w14:textId="77777777" w:rsidR="00B46D7B" w:rsidRDefault="00B46D7B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B42C" w14:textId="77777777" w:rsidR="000C0BAE" w:rsidRDefault="000C0B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1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6328"/>
    </w:tblGrid>
    <w:tr w:rsidR="00E25236" w:rsidRPr="00D46A3C" w14:paraId="07277C52" w14:textId="77777777" w:rsidTr="00E25236">
      <w:trPr>
        <w:trHeight w:val="301"/>
        <w:jc w:val="center"/>
      </w:trPr>
      <w:tc>
        <w:tcPr>
          <w:tcW w:w="2863" w:type="dxa"/>
          <w:vMerge w:val="restart"/>
        </w:tcPr>
        <w:p w14:paraId="3AE965BC" w14:textId="77777777" w:rsidR="00E25236" w:rsidRPr="00673897" w:rsidRDefault="00E25236" w:rsidP="00022BE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118E3472" wp14:editId="177EBF8D">
                <wp:extent cx="1412360" cy="838200"/>
                <wp:effectExtent l="0" t="0" r="0" b="0"/>
                <wp:docPr id="10371565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8" w:type="dxa"/>
          <w:vMerge w:val="restart"/>
          <w:vAlign w:val="center"/>
        </w:tcPr>
        <w:p w14:paraId="26F0AD2C" w14:textId="02879EAB" w:rsidR="00E25236" w:rsidRPr="00D46A3C" w:rsidRDefault="00E25236" w:rsidP="00022B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AHŞAP KALIPÇI BELGELENDİRME PROGRAMI</w:t>
          </w:r>
        </w:p>
      </w:tc>
    </w:tr>
    <w:tr w:rsidR="00E25236" w:rsidRPr="00D46A3C" w14:paraId="45DB1653" w14:textId="77777777" w:rsidTr="00E25236">
      <w:trPr>
        <w:trHeight w:val="301"/>
        <w:jc w:val="center"/>
      </w:trPr>
      <w:tc>
        <w:tcPr>
          <w:tcW w:w="2863" w:type="dxa"/>
          <w:vMerge/>
        </w:tcPr>
        <w:p w14:paraId="10D90333" w14:textId="77777777" w:rsidR="00E25236" w:rsidRPr="00D46A3C" w:rsidRDefault="00E25236" w:rsidP="00022BE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328" w:type="dxa"/>
          <w:vMerge/>
        </w:tcPr>
        <w:p w14:paraId="705C71D9" w14:textId="77777777" w:rsidR="00E25236" w:rsidRPr="00D46A3C" w:rsidRDefault="00E25236" w:rsidP="00022B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E25236" w:rsidRPr="00D46A3C" w14:paraId="644C439B" w14:textId="77777777" w:rsidTr="00E25236">
      <w:trPr>
        <w:trHeight w:val="301"/>
        <w:jc w:val="center"/>
      </w:trPr>
      <w:tc>
        <w:tcPr>
          <w:tcW w:w="2863" w:type="dxa"/>
          <w:vMerge/>
        </w:tcPr>
        <w:p w14:paraId="00F44D8B" w14:textId="77777777" w:rsidR="00E25236" w:rsidRPr="00D46A3C" w:rsidRDefault="00E25236" w:rsidP="00022BE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328" w:type="dxa"/>
          <w:vMerge/>
        </w:tcPr>
        <w:p w14:paraId="374F6ED7" w14:textId="77777777" w:rsidR="00E25236" w:rsidRPr="00D46A3C" w:rsidRDefault="00E25236" w:rsidP="00022B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E25236" w:rsidRPr="00D46A3C" w14:paraId="51039594" w14:textId="77777777" w:rsidTr="00E25236">
      <w:trPr>
        <w:trHeight w:val="301"/>
        <w:jc w:val="center"/>
      </w:trPr>
      <w:tc>
        <w:tcPr>
          <w:tcW w:w="2863" w:type="dxa"/>
          <w:vMerge/>
        </w:tcPr>
        <w:p w14:paraId="5CCA7AF5" w14:textId="77777777" w:rsidR="00E25236" w:rsidRPr="00D46A3C" w:rsidRDefault="00E25236" w:rsidP="00022BE1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328" w:type="dxa"/>
          <w:vMerge/>
        </w:tcPr>
        <w:p w14:paraId="5EDBE730" w14:textId="77777777" w:rsidR="00E25236" w:rsidRPr="00D46A3C" w:rsidRDefault="00E25236" w:rsidP="00022BE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11DC0DA2" w14:textId="6F8C285D" w:rsidR="00022BE1" w:rsidRDefault="00022BE1">
    <w:pPr>
      <w:pStyle w:val="stBilgi"/>
    </w:pPr>
  </w:p>
  <w:p w14:paraId="6990DE7E" w14:textId="145F5973" w:rsidR="008D02AC" w:rsidRPr="001528C4" w:rsidRDefault="008D02AC" w:rsidP="00817BFD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9CA" w14:textId="77777777" w:rsidR="000C0BAE" w:rsidRDefault="000C0B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528149">
    <w:abstractNumId w:val="0"/>
  </w:num>
  <w:num w:numId="2" w16cid:durableId="864488045">
    <w:abstractNumId w:val="3"/>
  </w:num>
  <w:num w:numId="3" w16cid:durableId="364598499">
    <w:abstractNumId w:val="2"/>
  </w:num>
  <w:num w:numId="4" w16cid:durableId="1381980056">
    <w:abstractNumId w:val="5"/>
  </w:num>
  <w:num w:numId="5" w16cid:durableId="185367641">
    <w:abstractNumId w:val="1"/>
  </w:num>
  <w:num w:numId="6" w16cid:durableId="213825924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4408"/>
    <w:rsid w:val="00017E72"/>
    <w:rsid w:val="00022BE1"/>
    <w:rsid w:val="00023947"/>
    <w:rsid w:val="0002432F"/>
    <w:rsid w:val="00031152"/>
    <w:rsid w:val="000347A7"/>
    <w:rsid w:val="00044557"/>
    <w:rsid w:val="0005664D"/>
    <w:rsid w:val="000614AE"/>
    <w:rsid w:val="00062E1F"/>
    <w:rsid w:val="00066548"/>
    <w:rsid w:val="00072CE0"/>
    <w:rsid w:val="00076030"/>
    <w:rsid w:val="0008463C"/>
    <w:rsid w:val="00091B9D"/>
    <w:rsid w:val="000930D9"/>
    <w:rsid w:val="00093822"/>
    <w:rsid w:val="000A0AEA"/>
    <w:rsid w:val="000B20E3"/>
    <w:rsid w:val="000B646D"/>
    <w:rsid w:val="000C0BAE"/>
    <w:rsid w:val="000C5251"/>
    <w:rsid w:val="000E62DD"/>
    <w:rsid w:val="000F2816"/>
    <w:rsid w:val="000F367A"/>
    <w:rsid w:val="00102C94"/>
    <w:rsid w:val="00111219"/>
    <w:rsid w:val="001236A1"/>
    <w:rsid w:val="001328F3"/>
    <w:rsid w:val="001357AC"/>
    <w:rsid w:val="0013688C"/>
    <w:rsid w:val="00142171"/>
    <w:rsid w:val="00145EF0"/>
    <w:rsid w:val="001528C4"/>
    <w:rsid w:val="00153E0E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200D7A"/>
    <w:rsid w:val="002053B8"/>
    <w:rsid w:val="00206451"/>
    <w:rsid w:val="0021334A"/>
    <w:rsid w:val="0021510B"/>
    <w:rsid w:val="00215F27"/>
    <w:rsid w:val="00224A8E"/>
    <w:rsid w:val="00227827"/>
    <w:rsid w:val="0024171E"/>
    <w:rsid w:val="00245524"/>
    <w:rsid w:val="00256BCA"/>
    <w:rsid w:val="00257AC7"/>
    <w:rsid w:val="002646BF"/>
    <w:rsid w:val="00265A99"/>
    <w:rsid w:val="00267DDE"/>
    <w:rsid w:val="0027349A"/>
    <w:rsid w:val="00275123"/>
    <w:rsid w:val="00283CFC"/>
    <w:rsid w:val="00290D33"/>
    <w:rsid w:val="002948A2"/>
    <w:rsid w:val="002A08F7"/>
    <w:rsid w:val="002A3CCF"/>
    <w:rsid w:val="002D084F"/>
    <w:rsid w:val="002D702C"/>
    <w:rsid w:val="002E14FB"/>
    <w:rsid w:val="002E315E"/>
    <w:rsid w:val="00325F1B"/>
    <w:rsid w:val="00332ECD"/>
    <w:rsid w:val="00335712"/>
    <w:rsid w:val="00347F0A"/>
    <w:rsid w:val="00350C67"/>
    <w:rsid w:val="00354AC0"/>
    <w:rsid w:val="00357439"/>
    <w:rsid w:val="00364000"/>
    <w:rsid w:val="00375CFB"/>
    <w:rsid w:val="00377D67"/>
    <w:rsid w:val="00383A27"/>
    <w:rsid w:val="003840DB"/>
    <w:rsid w:val="00387292"/>
    <w:rsid w:val="00394F7C"/>
    <w:rsid w:val="003A3E64"/>
    <w:rsid w:val="003B5C25"/>
    <w:rsid w:val="003C2C22"/>
    <w:rsid w:val="003C3A2C"/>
    <w:rsid w:val="003C45C0"/>
    <w:rsid w:val="003C7158"/>
    <w:rsid w:val="003D0F6D"/>
    <w:rsid w:val="003D3181"/>
    <w:rsid w:val="003E07E4"/>
    <w:rsid w:val="003E24E1"/>
    <w:rsid w:val="003F7BF7"/>
    <w:rsid w:val="00407377"/>
    <w:rsid w:val="00411F20"/>
    <w:rsid w:val="00412497"/>
    <w:rsid w:val="004165C6"/>
    <w:rsid w:val="00421F0D"/>
    <w:rsid w:val="00423E19"/>
    <w:rsid w:val="004301FD"/>
    <w:rsid w:val="00433C70"/>
    <w:rsid w:val="00434525"/>
    <w:rsid w:val="004446B1"/>
    <w:rsid w:val="00457496"/>
    <w:rsid w:val="00472077"/>
    <w:rsid w:val="00473118"/>
    <w:rsid w:val="0047317A"/>
    <w:rsid w:val="004868F8"/>
    <w:rsid w:val="004979ED"/>
    <w:rsid w:val="00497F82"/>
    <w:rsid w:val="004B0A27"/>
    <w:rsid w:val="004B63FD"/>
    <w:rsid w:val="004C70C1"/>
    <w:rsid w:val="004D35AE"/>
    <w:rsid w:val="004D4787"/>
    <w:rsid w:val="004D699E"/>
    <w:rsid w:val="004E1907"/>
    <w:rsid w:val="004E3BEC"/>
    <w:rsid w:val="004E4387"/>
    <w:rsid w:val="004F18F5"/>
    <w:rsid w:val="004F53F6"/>
    <w:rsid w:val="004F7181"/>
    <w:rsid w:val="00501583"/>
    <w:rsid w:val="0052578A"/>
    <w:rsid w:val="00526BA3"/>
    <w:rsid w:val="00552D9A"/>
    <w:rsid w:val="005571BB"/>
    <w:rsid w:val="0057068B"/>
    <w:rsid w:val="005728F1"/>
    <w:rsid w:val="00583241"/>
    <w:rsid w:val="005934BE"/>
    <w:rsid w:val="005A03C9"/>
    <w:rsid w:val="005B3F77"/>
    <w:rsid w:val="005C1A98"/>
    <w:rsid w:val="005C62EF"/>
    <w:rsid w:val="005C701B"/>
    <w:rsid w:val="005F27FC"/>
    <w:rsid w:val="005F6F96"/>
    <w:rsid w:val="00607520"/>
    <w:rsid w:val="0061210B"/>
    <w:rsid w:val="00621CC1"/>
    <w:rsid w:val="006402FC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6D54"/>
    <w:rsid w:val="006B0EBD"/>
    <w:rsid w:val="006B3747"/>
    <w:rsid w:val="006C0A6F"/>
    <w:rsid w:val="006C72D1"/>
    <w:rsid w:val="006D2086"/>
    <w:rsid w:val="006D22AF"/>
    <w:rsid w:val="006D6D4B"/>
    <w:rsid w:val="006E6B1F"/>
    <w:rsid w:val="006F04AD"/>
    <w:rsid w:val="006F0A21"/>
    <w:rsid w:val="00700621"/>
    <w:rsid w:val="00702DDE"/>
    <w:rsid w:val="007124BC"/>
    <w:rsid w:val="00715EAB"/>
    <w:rsid w:val="007260CD"/>
    <w:rsid w:val="0072781F"/>
    <w:rsid w:val="00730786"/>
    <w:rsid w:val="00733B06"/>
    <w:rsid w:val="00735378"/>
    <w:rsid w:val="00755CFF"/>
    <w:rsid w:val="00762DE4"/>
    <w:rsid w:val="00774190"/>
    <w:rsid w:val="00777028"/>
    <w:rsid w:val="00793425"/>
    <w:rsid w:val="00795FEB"/>
    <w:rsid w:val="007A270D"/>
    <w:rsid w:val="007A2749"/>
    <w:rsid w:val="007B600D"/>
    <w:rsid w:val="007B7B4D"/>
    <w:rsid w:val="007C5BEF"/>
    <w:rsid w:val="007C676D"/>
    <w:rsid w:val="007D3100"/>
    <w:rsid w:val="007E2DEE"/>
    <w:rsid w:val="007F5B6F"/>
    <w:rsid w:val="007F680E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C48"/>
    <w:rsid w:val="008515FD"/>
    <w:rsid w:val="00860B1F"/>
    <w:rsid w:val="0086665C"/>
    <w:rsid w:val="00866D17"/>
    <w:rsid w:val="00867D48"/>
    <w:rsid w:val="00874E4A"/>
    <w:rsid w:val="00890BF6"/>
    <w:rsid w:val="00896FEF"/>
    <w:rsid w:val="008A40F7"/>
    <w:rsid w:val="008B4EB2"/>
    <w:rsid w:val="008C2B60"/>
    <w:rsid w:val="008C665E"/>
    <w:rsid w:val="008D02AC"/>
    <w:rsid w:val="008D0397"/>
    <w:rsid w:val="008E5704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3EF9"/>
    <w:rsid w:val="009428ED"/>
    <w:rsid w:val="00943D86"/>
    <w:rsid w:val="00945702"/>
    <w:rsid w:val="00945C2B"/>
    <w:rsid w:val="00952942"/>
    <w:rsid w:val="00957344"/>
    <w:rsid w:val="00963F99"/>
    <w:rsid w:val="00964822"/>
    <w:rsid w:val="00973A64"/>
    <w:rsid w:val="009837F3"/>
    <w:rsid w:val="00984BF5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4B98"/>
    <w:rsid w:val="00AE0BE1"/>
    <w:rsid w:val="00AE24BD"/>
    <w:rsid w:val="00AF0C10"/>
    <w:rsid w:val="00AF6196"/>
    <w:rsid w:val="00B01AEB"/>
    <w:rsid w:val="00B136A0"/>
    <w:rsid w:val="00B13BC7"/>
    <w:rsid w:val="00B16100"/>
    <w:rsid w:val="00B201F7"/>
    <w:rsid w:val="00B247FC"/>
    <w:rsid w:val="00B3106A"/>
    <w:rsid w:val="00B314C4"/>
    <w:rsid w:val="00B40E0B"/>
    <w:rsid w:val="00B4663B"/>
    <w:rsid w:val="00B46D7B"/>
    <w:rsid w:val="00B57553"/>
    <w:rsid w:val="00B61554"/>
    <w:rsid w:val="00B65565"/>
    <w:rsid w:val="00B71075"/>
    <w:rsid w:val="00B71F37"/>
    <w:rsid w:val="00B8121F"/>
    <w:rsid w:val="00B8136F"/>
    <w:rsid w:val="00B83353"/>
    <w:rsid w:val="00B97B38"/>
    <w:rsid w:val="00BB2314"/>
    <w:rsid w:val="00BB7DB8"/>
    <w:rsid w:val="00BC0FD3"/>
    <w:rsid w:val="00BC163D"/>
    <w:rsid w:val="00BC4D78"/>
    <w:rsid w:val="00BC5C78"/>
    <w:rsid w:val="00BD1DE5"/>
    <w:rsid w:val="00BE1140"/>
    <w:rsid w:val="00BE2445"/>
    <w:rsid w:val="00C1105E"/>
    <w:rsid w:val="00C11DA6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71A63"/>
    <w:rsid w:val="00C844BA"/>
    <w:rsid w:val="00C87F66"/>
    <w:rsid w:val="00C916C1"/>
    <w:rsid w:val="00C92169"/>
    <w:rsid w:val="00CA1AEE"/>
    <w:rsid w:val="00CA26C6"/>
    <w:rsid w:val="00CA7DFB"/>
    <w:rsid w:val="00CB1475"/>
    <w:rsid w:val="00CB3158"/>
    <w:rsid w:val="00CB44CA"/>
    <w:rsid w:val="00CB7121"/>
    <w:rsid w:val="00CD125A"/>
    <w:rsid w:val="00CD2B27"/>
    <w:rsid w:val="00CE055C"/>
    <w:rsid w:val="00CE3D72"/>
    <w:rsid w:val="00CF4904"/>
    <w:rsid w:val="00CF5AD1"/>
    <w:rsid w:val="00CF61F7"/>
    <w:rsid w:val="00CF68AD"/>
    <w:rsid w:val="00CF7AB6"/>
    <w:rsid w:val="00D03712"/>
    <w:rsid w:val="00D05D0A"/>
    <w:rsid w:val="00D159B3"/>
    <w:rsid w:val="00D21447"/>
    <w:rsid w:val="00D30A11"/>
    <w:rsid w:val="00D31BD5"/>
    <w:rsid w:val="00D53C01"/>
    <w:rsid w:val="00D61178"/>
    <w:rsid w:val="00D61F6F"/>
    <w:rsid w:val="00D62EFE"/>
    <w:rsid w:val="00D76B65"/>
    <w:rsid w:val="00D76D76"/>
    <w:rsid w:val="00D77493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73F8"/>
    <w:rsid w:val="00DB584D"/>
    <w:rsid w:val="00DB79C3"/>
    <w:rsid w:val="00DC4047"/>
    <w:rsid w:val="00DC7E3A"/>
    <w:rsid w:val="00DD7999"/>
    <w:rsid w:val="00DE782B"/>
    <w:rsid w:val="00DF461E"/>
    <w:rsid w:val="00E11159"/>
    <w:rsid w:val="00E179D1"/>
    <w:rsid w:val="00E25236"/>
    <w:rsid w:val="00E32746"/>
    <w:rsid w:val="00E336B9"/>
    <w:rsid w:val="00E428A4"/>
    <w:rsid w:val="00E47D15"/>
    <w:rsid w:val="00E52325"/>
    <w:rsid w:val="00E608B0"/>
    <w:rsid w:val="00E64582"/>
    <w:rsid w:val="00E71979"/>
    <w:rsid w:val="00E924E5"/>
    <w:rsid w:val="00EA329C"/>
    <w:rsid w:val="00EB2ED2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6F93"/>
    <w:rsid w:val="00F17759"/>
    <w:rsid w:val="00F2153C"/>
    <w:rsid w:val="00F24BAC"/>
    <w:rsid w:val="00F32B8E"/>
    <w:rsid w:val="00F457FB"/>
    <w:rsid w:val="00F52B2D"/>
    <w:rsid w:val="00F56D71"/>
    <w:rsid w:val="00F57185"/>
    <w:rsid w:val="00F600EF"/>
    <w:rsid w:val="00F63D13"/>
    <w:rsid w:val="00F65AA6"/>
    <w:rsid w:val="00F922BA"/>
    <w:rsid w:val="00F961C4"/>
    <w:rsid w:val="00FA5063"/>
    <w:rsid w:val="00FA5533"/>
    <w:rsid w:val="00FA5789"/>
    <w:rsid w:val="00FA7CA2"/>
    <w:rsid w:val="00FB3066"/>
    <w:rsid w:val="00FB6AAC"/>
    <w:rsid w:val="00FC2F7B"/>
    <w:rsid w:val="00FD222A"/>
    <w:rsid w:val="00FD3096"/>
    <w:rsid w:val="00FD7BA4"/>
    <w:rsid w:val="00FE3603"/>
    <w:rsid w:val="00FE7E35"/>
    <w:rsid w:val="00FF12AE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F1A2F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cihbelgelendirm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cihbelgelendirm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ercihbelgelendirm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ercihbelgelendirme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8B27-664D-4D04-A799-46A8AE5D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4</cp:revision>
  <cp:lastPrinted>2021-10-23T17:07:00Z</cp:lastPrinted>
  <dcterms:created xsi:type="dcterms:W3CDTF">2026-04-05T12:08:00Z</dcterms:created>
  <dcterms:modified xsi:type="dcterms:W3CDTF">2026-04-24T08:54:00Z</dcterms:modified>
</cp:coreProperties>
</file>